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0"/>
        <w:gridCol w:w="4965"/>
        <w:gridCol w:w="3120"/>
      </w:tblGrid>
      <w:tr w:rsidR="00CA7697">
        <w:trPr>
          <w:trHeight w:val="1260"/>
        </w:trPr>
        <w:tc>
          <w:tcPr>
            <w:tcW w:w="11055" w:type="dxa"/>
            <w:gridSpan w:val="3"/>
          </w:tcPr>
          <w:p w:rsidR="00CA7697" w:rsidRDefault="00BD091E">
            <w:pPr>
              <w:pStyle w:val="TableParagraph"/>
              <w:ind w:left="3349" w:right="2174"/>
              <w:jc w:val="center"/>
              <w:rPr>
                <w:b/>
              </w:rPr>
            </w:pPr>
            <w:bookmarkStart w:id="0" w:name="_GoBack"/>
            <w:bookmarkEnd w:id="0"/>
            <w:r>
              <w:rPr>
                <w:b/>
              </w:rPr>
              <w:t>INSTITUCIÓN EDUCATIVA FE Y ALEGRÍA POPULAR N°1 “SIN EXIGENCIA NO HAY EXCELENCIA”</w:t>
            </w:r>
          </w:p>
          <w:p w:rsidR="00CA7697" w:rsidRDefault="00BD091E">
            <w:pPr>
              <w:pStyle w:val="TableParagraph"/>
              <w:spacing w:line="255" w:lineRule="exact"/>
              <w:ind w:left="1187"/>
              <w:jc w:val="center"/>
              <w:rPr>
                <w:b/>
              </w:rPr>
            </w:pPr>
            <w:r>
              <w:rPr>
                <w:b/>
              </w:rPr>
              <w:t>POR TU VIDA Y LA NUESTRA, QUÉDATE Y APRENDE EN CASA.</w:t>
            </w:r>
          </w:p>
          <w:p w:rsidR="00CA7697" w:rsidRDefault="00BD091E">
            <w:pPr>
              <w:pStyle w:val="TableParagraph"/>
              <w:spacing w:before="3"/>
              <w:ind w:left="1200"/>
              <w:jc w:val="center"/>
              <w:rPr>
                <w:b/>
              </w:rPr>
            </w:pPr>
            <w:r>
              <w:rPr>
                <w:rFonts w:ascii="Times New Roman" w:hAnsi="Times New Roman"/>
                <w:spacing w:val="-55"/>
                <w:u w:val="single"/>
              </w:rPr>
              <w:t xml:space="preserve"> </w:t>
            </w:r>
            <w:r>
              <w:rPr>
                <w:b/>
                <w:u w:val="single"/>
              </w:rPr>
              <w:t>EVALUACIÓN POR COMPETENCIA</w:t>
            </w:r>
          </w:p>
        </w:tc>
      </w:tr>
      <w:tr w:rsidR="00CA7697">
        <w:trPr>
          <w:trHeight w:val="555"/>
        </w:trPr>
        <w:tc>
          <w:tcPr>
            <w:tcW w:w="2970" w:type="dxa"/>
          </w:tcPr>
          <w:p w:rsidR="00CA7697" w:rsidRDefault="00F079C6">
            <w:pPr>
              <w:pStyle w:val="TableParagraph"/>
              <w:spacing w:before="3"/>
            </w:pPr>
            <w:r>
              <w:rPr>
                <w:b/>
              </w:rPr>
              <w:t>Área: Tecnología e informática</w:t>
            </w:r>
            <w:r w:rsidR="00BD091E">
              <w:t>.</w:t>
            </w:r>
            <w:r>
              <w:t xml:space="preserve"> </w:t>
            </w:r>
          </w:p>
        </w:tc>
        <w:tc>
          <w:tcPr>
            <w:tcW w:w="4965" w:type="dxa"/>
          </w:tcPr>
          <w:p w:rsidR="00CA7697" w:rsidRDefault="00F079C6" w:rsidP="00F079C6">
            <w:pPr>
              <w:pStyle w:val="TableParagraph"/>
              <w:spacing w:before="3"/>
              <w:ind w:left="0" w:right="407"/>
              <w:jc w:val="right"/>
            </w:pPr>
            <w:r>
              <w:t xml:space="preserve">Docente: Jorge </w:t>
            </w:r>
            <w:proofErr w:type="spellStart"/>
            <w:r>
              <w:t>Ivan</w:t>
            </w:r>
            <w:proofErr w:type="spellEnd"/>
            <w:r>
              <w:t xml:space="preserve"> Herrera Cano</w:t>
            </w:r>
            <w:r w:rsidR="00BD091E">
              <w:t>.</w:t>
            </w:r>
          </w:p>
        </w:tc>
        <w:tc>
          <w:tcPr>
            <w:tcW w:w="3120" w:type="dxa"/>
          </w:tcPr>
          <w:p w:rsidR="00CA7697" w:rsidRDefault="00BD091E">
            <w:pPr>
              <w:pStyle w:val="TableParagraph"/>
              <w:spacing w:before="3"/>
            </w:pPr>
            <w:r>
              <w:t>Periodo: II - 2020</w:t>
            </w:r>
          </w:p>
          <w:p w:rsidR="00CA7697" w:rsidRDefault="00F079C6" w:rsidP="002D0645">
            <w:pPr>
              <w:pStyle w:val="TableParagraph"/>
              <w:spacing w:before="15"/>
            </w:pPr>
            <w:r>
              <w:t xml:space="preserve">Grado: </w:t>
            </w:r>
            <w:r w:rsidR="002D0645">
              <w:t>9</w:t>
            </w:r>
            <w:r>
              <w:t xml:space="preserve">º  y </w:t>
            </w:r>
            <w:r w:rsidR="002D0645">
              <w:t>11</w:t>
            </w:r>
            <w:r>
              <w:t xml:space="preserve">º </w:t>
            </w:r>
          </w:p>
        </w:tc>
      </w:tr>
      <w:tr w:rsidR="00CA7697">
        <w:trPr>
          <w:trHeight w:val="555"/>
        </w:trPr>
        <w:tc>
          <w:tcPr>
            <w:tcW w:w="2970" w:type="dxa"/>
          </w:tcPr>
          <w:p w:rsidR="00CA7697" w:rsidRDefault="00BD091E">
            <w:pPr>
              <w:pStyle w:val="TableParagraph"/>
              <w:spacing w:before="3"/>
            </w:pPr>
            <w:r>
              <w:t>Intensidad horaria semanal:</w:t>
            </w:r>
          </w:p>
          <w:p w:rsidR="00CA7697" w:rsidRDefault="00F079C6" w:rsidP="00F079C6">
            <w:pPr>
              <w:pStyle w:val="TableParagraph"/>
              <w:spacing w:before="15"/>
            </w:pPr>
            <w:r>
              <w:t>2</w:t>
            </w:r>
            <w:r w:rsidR="00BD091E">
              <w:t xml:space="preserve"> Horas.</w:t>
            </w:r>
          </w:p>
        </w:tc>
        <w:tc>
          <w:tcPr>
            <w:tcW w:w="8085" w:type="dxa"/>
            <w:gridSpan w:val="2"/>
          </w:tcPr>
          <w:p w:rsidR="00EE3832" w:rsidRDefault="00BD091E" w:rsidP="00EE3832">
            <w:pPr>
              <w:pStyle w:val="TableParagraph"/>
              <w:spacing w:before="3"/>
            </w:pPr>
            <w:r>
              <w:t xml:space="preserve">Tiempo estimado para desarrollar esta guía de aprendizaje: </w:t>
            </w:r>
            <w:r w:rsidR="00EE3832">
              <w:t>2 horas.</w:t>
            </w:r>
          </w:p>
          <w:p w:rsidR="00CA7697" w:rsidRDefault="00CA7697" w:rsidP="00EE3832">
            <w:pPr>
              <w:pStyle w:val="TableParagraph"/>
              <w:spacing w:before="15"/>
              <w:jc w:val="both"/>
            </w:pPr>
          </w:p>
        </w:tc>
      </w:tr>
      <w:tr w:rsidR="00CA7697">
        <w:trPr>
          <w:trHeight w:val="270"/>
        </w:trPr>
        <w:tc>
          <w:tcPr>
            <w:tcW w:w="11055" w:type="dxa"/>
            <w:gridSpan w:val="3"/>
          </w:tcPr>
          <w:p w:rsidR="00CA7697" w:rsidRDefault="00BD091E" w:rsidP="004F6559">
            <w:pPr>
              <w:pStyle w:val="TableParagraph"/>
              <w:spacing w:line="244" w:lineRule="exact"/>
            </w:pPr>
            <w:r>
              <w:rPr>
                <w:b/>
              </w:rPr>
              <w:t xml:space="preserve">Tema: </w:t>
            </w:r>
            <w:r w:rsidR="004F6559">
              <w:rPr>
                <w:b/>
              </w:rPr>
              <w:t>D</w:t>
            </w:r>
            <w:r w:rsidR="004F6559">
              <w:t>iferentes teorías científicas.</w:t>
            </w:r>
          </w:p>
        </w:tc>
      </w:tr>
      <w:tr w:rsidR="00CA7697">
        <w:trPr>
          <w:trHeight w:val="630"/>
        </w:trPr>
        <w:tc>
          <w:tcPr>
            <w:tcW w:w="11055" w:type="dxa"/>
            <w:gridSpan w:val="3"/>
          </w:tcPr>
          <w:p w:rsidR="00CA7697" w:rsidRDefault="00BD091E" w:rsidP="004F6559">
            <w:pPr>
              <w:pStyle w:val="TableParagraph"/>
              <w:ind w:right="92"/>
              <w:jc w:val="both"/>
            </w:pPr>
            <w:r>
              <w:rPr>
                <w:b/>
              </w:rPr>
              <w:t xml:space="preserve">Competencia: </w:t>
            </w:r>
            <w:r w:rsidR="004F6559">
              <w:rPr>
                <w:b/>
              </w:rPr>
              <w:t>Argumentar acerca de las diferentes teorías científicas de la evolución del hombre y su relación con el desarrollo tecnológico.</w:t>
            </w:r>
          </w:p>
        </w:tc>
      </w:tr>
      <w:tr w:rsidR="00CA7697">
        <w:trPr>
          <w:trHeight w:val="765"/>
        </w:trPr>
        <w:tc>
          <w:tcPr>
            <w:tcW w:w="11055" w:type="dxa"/>
            <w:gridSpan w:val="3"/>
          </w:tcPr>
          <w:p w:rsidR="00CA7697" w:rsidRDefault="00BD091E" w:rsidP="00EE3832">
            <w:pPr>
              <w:pStyle w:val="TableParagraph"/>
              <w:ind w:right="92"/>
              <w:jc w:val="both"/>
            </w:pPr>
            <w:r>
              <w:rPr>
                <w:b/>
              </w:rPr>
              <w:t xml:space="preserve">Objetivo de aprendizaje: </w:t>
            </w:r>
            <w:r w:rsidR="00EE3832">
              <w:rPr>
                <w:b/>
              </w:rPr>
              <w:t>Lograr en el estudiante la realización de una lectura crítica frente al texto asignado.</w:t>
            </w:r>
          </w:p>
        </w:tc>
      </w:tr>
      <w:tr w:rsidR="00CA7697">
        <w:trPr>
          <w:trHeight w:val="2190"/>
        </w:trPr>
        <w:tc>
          <w:tcPr>
            <w:tcW w:w="11055" w:type="dxa"/>
            <w:gridSpan w:val="3"/>
          </w:tcPr>
          <w:p w:rsidR="00CA7697" w:rsidRDefault="00BD091E">
            <w:pPr>
              <w:pStyle w:val="TableParagraph"/>
              <w:spacing w:line="244" w:lineRule="exact"/>
              <w:rPr>
                <w:b/>
              </w:rPr>
            </w:pPr>
            <w:r>
              <w:t xml:space="preserve">Fecha de entrega: </w:t>
            </w:r>
            <w:r w:rsidRPr="00BF45E1">
              <w:rPr>
                <w:b/>
                <w:u w:val="single"/>
              </w:rPr>
              <w:t xml:space="preserve">20 de </w:t>
            </w:r>
            <w:r w:rsidR="00BF45E1" w:rsidRPr="00BF45E1">
              <w:rPr>
                <w:b/>
                <w:u w:val="single"/>
              </w:rPr>
              <w:t>N</w:t>
            </w:r>
            <w:r w:rsidRPr="00BF45E1">
              <w:rPr>
                <w:b/>
                <w:u w:val="single"/>
              </w:rPr>
              <w:t>oviembre.</w:t>
            </w:r>
          </w:p>
          <w:p w:rsidR="00CA7697" w:rsidRDefault="00BD091E">
            <w:pPr>
              <w:pStyle w:val="TableParagraph"/>
              <w:spacing w:before="179"/>
              <w:rPr>
                <w:b/>
              </w:rPr>
            </w:pPr>
            <w:r>
              <w:rPr>
                <w:b/>
              </w:rPr>
              <w:t>Enviar tu respuesta al correo electrónico de la siguiente manera:</w:t>
            </w:r>
          </w:p>
          <w:p w:rsidR="001E26E4" w:rsidRPr="00BF45E1" w:rsidRDefault="001E26E4">
            <w:pPr>
              <w:pStyle w:val="TableParagraph"/>
              <w:spacing w:before="179"/>
              <w:rPr>
                <w:b/>
                <w:u w:val="single"/>
              </w:rPr>
            </w:pPr>
            <w:r w:rsidRPr="00BF45E1">
              <w:rPr>
                <w:b/>
                <w:u w:val="single"/>
              </w:rPr>
              <w:t>NOMBRES Y APELLIDOS, GRADO GRUPO.</w:t>
            </w:r>
          </w:p>
          <w:p w:rsidR="001E26E4" w:rsidRDefault="001E26E4">
            <w:pPr>
              <w:pStyle w:val="TableParagraph"/>
              <w:spacing w:before="179"/>
              <w:rPr>
                <w:b/>
              </w:rPr>
            </w:pPr>
            <w:r>
              <w:rPr>
                <w:b/>
              </w:rPr>
              <w:t xml:space="preserve">CORREO: </w:t>
            </w:r>
            <w:r w:rsidRPr="00BF45E1">
              <w:rPr>
                <w:b/>
                <w:u w:val="single"/>
              </w:rPr>
              <w:t>fyatecnologia2020@gmail.com</w:t>
            </w:r>
          </w:p>
          <w:p w:rsidR="00CA7697" w:rsidRDefault="001E26E4" w:rsidP="001E26E4">
            <w:pPr>
              <w:pStyle w:val="TableParagraph"/>
              <w:spacing w:before="179"/>
            </w:pPr>
            <w:proofErr w:type="spellStart"/>
            <w:r>
              <w:rPr>
                <w:b/>
              </w:rPr>
              <w:t>whatsapp</w:t>
            </w:r>
            <w:proofErr w:type="spellEnd"/>
            <w:r>
              <w:rPr>
                <w:b/>
              </w:rPr>
              <w:t xml:space="preserve"> : </w:t>
            </w:r>
            <w:r w:rsidRPr="00BF45E1">
              <w:rPr>
                <w:b/>
                <w:u w:val="single"/>
              </w:rPr>
              <w:t>301.263.91.67</w:t>
            </w:r>
          </w:p>
        </w:tc>
      </w:tr>
    </w:tbl>
    <w:p w:rsidR="00370229" w:rsidRDefault="00370229" w:rsidP="00370229">
      <w:pPr>
        <w:pStyle w:val="Textoindependiente"/>
        <w:jc w:val="center"/>
        <w:rPr>
          <w:rFonts w:ascii="Times New Roman"/>
          <w:sz w:val="20"/>
        </w:rPr>
      </w:pPr>
    </w:p>
    <w:p w:rsidR="00370229" w:rsidRPr="00CE43C9" w:rsidRDefault="00CE43C9" w:rsidP="00CE43C9">
      <w:pPr>
        <w:pStyle w:val="Sinespaciado"/>
        <w:ind w:left="360"/>
        <w:jc w:val="both"/>
        <w:rPr>
          <w:rFonts w:ascii="Arial" w:hAnsi="Arial" w:cs="Arial"/>
          <w:sz w:val="26"/>
          <w:szCs w:val="26"/>
          <w:u w:val="single"/>
        </w:rPr>
      </w:pPr>
      <w:r w:rsidRPr="00CE43C9">
        <w:rPr>
          <w:rFonts w:ascii="Arial" w:hAnsi="Arial" w:cs="Arial"/>
          <w:sz w:val="26"/>
          <w:szCs w:val="26"/>
          <w:u w:val="single"/>
          <w:lang w:eastAsia="es-CO"/>
        </w:rPr>
        <w:t>En base a esta lectura, realiza un análisis crítico, con tus propias palabras de lo que tú opinas del texto, con relación al tema</w:t>
      </w:r>
      <w:proofErr w:type="gramStart"/>
      <w:r w:rsidRPr="00CE43C9">
        <w:rPr>
          <w:rFonts w:ascii="Arial" w:hAnsi="Arial" w:cs="Arial"/>
          <w:sz w:val="26"/>
          <w:szCs w:val="26"/>
          <w:u w:val="single"/>
          <w:lang w:eastAsia="es-CO"/>
        </w:rPr>
        <w:t>.(</w:t>
      </w:r>
      <w:proofErr w:type="gramEnd"/>
      <w:r w:rsidRPr="00CE43C9">
        <w:rPr>
          <w:rFonts w:ascii="Arial" w:hAnsi="Arial" w:cs="Arial"/>
          <w:sz w:val="26"/>
          <w:szCs w:val="26"/>
          <w:u w:val="single"/>
          <w:lang w:eastAsia="es-CO"/>
        </w:rPr>
        <w:t xml:space="preserve"> Mínimo de una página) debes de tener buenos argumentos y claridad, en lo que escribes. Si desconoces el significado de ciertas palabras las debes de buscar en el diccionario.</w:t>
      </w:r>
      <w:r w:rsidR="00BD091E" w:rsidRPr="00CE43C9">
        <w:rPr>
          <w:rFonts w:ascii="Arial" w:hAnsi="Arial" w:cs="Arial"/>
          <w:noProof/>
          <w:sz w:val="26"/>
          <w:szCs w:val="26"/>
          <w:u w:val="single"/>
          <w:lang w:eastAsia="es-CO"/>
        </w:rPr>
        <w:drawing>
          <wp:anchor distT="0" distB="0" distL="0" distR="0" simplePos="0" relativeHeight="487513600" behindDoc="1" locked="0" layoutInCell="1" allowOverlap="1" wp14:anchorId="4F50868B" wp14:editId="5F465298">
            <wp:simplePos x="0" y="0"/>
            <wp:positionH relativeFrom="page">
              <wp:posOffset>447675</wp:posOffset>
            </wp:positionH>
            <wp:positionV relativeFrom="page">
              <wp:posOffset>714375</wp:posOffset>
            </wp:positionV>
            <wp:extent cx="650016" cy="58407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50016" cy="584073"/>
                    </a:xfrm>
                    <a:prstGeom prst="rect">
                      <a:avLst/>
                    </a:prstGeom>
                  </pic:spPr>
                </pic:pic>
              </a:graphicData>
            </a:graphic>
          </wp:anchor>
        </w:drawing>
      </w:r>
    </w:p>
    <w:p w:rsidR="00A72A93" w:rsidRPr="00CE43C9" w:rsidRDefault="00A72A93" w:rsidP="00A72A93">
      <w:pPr>
        <w:spacing w:before="100" w:beforeAutospacing="1" w:after="100" w:afterAutospacing="1"/>
        <w:ind w:left="1187"/>
        <w:outlineLvl w:val="2"/>
        <w:rPr>
          <w:rFonts w:eastAsia="Times New Roman"/>
          <w:b/>
          <w:bCs/>
          <w:sz w:val="26"/>
          <w:szCs w:val="26"/>
          <w:lang w:eastAsia="es-CO"/>
        </w:rPr>
      </w:pPr>
      <w:r w:rsidRPr="00CE43C9">
        <w:rPr>
          <w:rFonts w:eastAsia="Times New Roman"/>
          <w:b/>
          <w:bCs/>
          <w:sz w:val="26"/>
          <w:szCs w:val="26"/>
          <w:lang w:eastAsia="es-CO"/>
        </w:rPr>
        <w:t>Ciencia, tecnología y sociedad: claves para su comprensión histórica.</w:t>
      </w:r>
    </w:p>
    <w:p w:rsidR="00A72A93" w:rsidRPr="00CE43C9" w:rsidRDefault="00A72A93" w:rsidP="00A72A93">
      <w:pPr>
        <w:spacing w:before="100" w:beforeAutospacing="1" w:after="100" w:afterAutospacing="1"/>
        <w:ind w:left="1187" w:right="712"/>
        <w:jc w:val="both"/>
        <w:rPr>
          <w:rFonts w:eastAsia="Times New Roman"/>
          <w:color w:val="000000"/>
          <w:sz w:val="26"/>
          <w:szCs w:val="26"/>
          <w:lang w:eastAsia="es-CO"/>
        </w:rPr>
      </w:pPr>
      <w:r w:rsidRPr="00CE43C9">
        <w:rPr>
          <w:rFonts w:eastAsia="Times New Roman"/>
          <w:color w:val="000000"/>
          <w:sz w:val="26"/>
          <w:szCs w:val="26"/>
          <w:lang w:eastAsia="es-CO"/>
        </w:rPr>
        <w:t>En el corazón de la civilización contemporánea está la moderna tecnología y esa tecnología es ciencia intensiva. (Núñez, 1994). El desarrollo tecnológico está alterándolo todo, desde lo económico y lo político hasta lo psicosocial, la vida íntima de las personas, los patrones de consumo, la reproducción humana, la extensión de la vida y sus límites con la muerte. La tecnología lo invade todo en el mundo contemporáneo. Tal omnipresencia es un resultado histórico tras el cual se revelan varios procesos sociales relevantes que explican el estatuto social actual de la ciencia y la tecnología. Esos procesos sociales son:</w:t>
      </w:r>
    </w:p>
    <w:p w:rsidR="00A72A93" w:rsidRPr="00CE43C9" w:rsidRDefault="00A72A93" w:rsidP="00A72A93">
      <w:pPr>
        <w:pStyle w:val="Prrafodelista"/>
        <w:widowControl/>
        <w:numPr>
          <w:ilvl w:val="0"/>
          <w:numId w:val="2"/>
        </w:numPr>
        <w:autoSpaceDE/>
        <w:autoSpaceDN/>
        <w:spacing w:before="100" w:beforeAutospacing="1" w:after="100" w:afterAutospacing="1"/>
        <w:jc w:val="both"/>
        <w:rPr>
          <w:rFonts w:eastAsia="Times New Roman"/>
          <w:color w:val="000000"/>
          <w:sz w:val="26"/>
          <w:szCs w:val="26"/>
          <w:lang w:eastAsia="es-CO"/>
        </w:rPr>
      </w:pPr>
      <w:r w:rsidRPr="00CE43C9">
        <w:rPr>
          <w:rFonts w:eastAsia="Times New Roman"/>
          <w:color w:val="000000"/>
          <w:sz w:val="26"/>
          <w:szCs w:val="26"/>
          <w:lang w:eastAsia="es-CO"/>
        </w:rPr>
        <w:t>La Revolución Científica de los siglos XVI y XVII que dio origen a la ciencia moderna y desencadenó procesos de institucionalización y profesionalización de la práctica científica, así como desarrollos conceptuales y metodológicos que tendrían notables efectos sobre la ciencia y su relación con la sociedad en los tres siglos siguientes.</w:t>
      </w:r>
    </w:p>
    <w:p w:rsidR="00A72A93" w:rsidRPr="00CE43C9" w:rsidRDefault="00A72A93" w:rsidP="00A72A93">
      <w:pPr>
        <w:pStyle w:val="Prrafodelista"/>
        <w:widowControl/>
        <w:numPr>
          <w:ilvl w:val="0"/>
          <w:numId w:val="2"/>
        </w:numPr>
        <w:autoSpaceDE/>
        <w:autoSpaceDN/>
        <w:spacing w:before="100" w:beforeAutospacing="1" w:after="100" w:afterAutospacing="1"/>
        <w:jc w:val="both"/>
        <w:rPr>
          <w:rFonts w:eastAsia="Times New Roman"/>
          <w:color w:val="000000"/>
          <w:sz w:val="26"/>
          <w:szCs w:val="26"/>
          <w:lang w:eastAsia="es-CO"/>
        </w:rPr>
      </w:pPr>
      <w:r w:rsidRPr="00CE43C9">
        <w:rPr>
          <w:rFonts w:eastAsia="Times New Roman"/>
          <w:color w:val="000000"/>
          <w:sz w:val="26"/>
          <w:szCs w:val="26"/>
          <w:lang w:eastAsia="es-CO"/>
        </w:rPr>
        <w:t xml:space="preserve">Las revoluciones industriales y los profundos cambios tecnológicos que las acompañan. Cambios que conducen a una aproximación creciente con la ciencia hasta confundirse ambos en la segunda mitad del Siglo XX a través de la Revolución Científica y Tecnológica. El paradigma tecnológico que se desenvuelve en las tres </w:t>
      </w:r>
      <w:r w:rsidRPr="00CE43C9">
        <w:rPr>
          <w:rFonts w:eastAsia="Times New Roman"/>
          <w:color w:val="000000"/>
          <w:sz w:val="26"/>
          <w:szCs w:val="26"/>
          <w:lang w:eastAsia="es-CO"/>
        </w:rPr>
        <w:lastRenderedPageBreak/>
        <w:t>últimas décadas ha sido especialmente intensivo en el consumo de conocimientos e impactante en términos de su alcance social.</w:t>
      </w:r>
    </w:p>
    <w:p w:rsidR="00A72A93" w:rsidRPr="00CE43C9" w:rsidRDefault="00A72A93" w:rsidP="00A72A93">
      <w:pPr>
        <w:pStyle w:val="Prrafodelista"/>
        <w:widowControl/>
        <w:numPr>
          <w:ilvl w:val="0"/>
          <w:numId w:val="2"/>
        </w:numPr>
        <w:autoSpaceDE/>
        <w:autoSpaceDN/>
        <w:spacing w:before="100" w:beforeAutospacing="1" w:after="100" w:afterAutospacing="1"/>
        <w:jc w:val="both"/>
        <w:rPr>
          <w:rFonts w:eastAsia="Times New Roman"/>
          <w:color w:val="000000"/>
          <w:sz w:val="26"/>
          <w:szCs w:val="26"/>
          <w:lang w:eastAsia="es-CO"/>
        </w:rPr>
      </w:pPr>
      <w:r w:rsidRPr="00CE43C9">
        <w:rPr>
          <w:rFonts w:eastAsia="Times New Roman"/>
          <w:color w:val="000000"/>
          <w:sz w:val="26"/>
          <w:szCs w:val="26"/>
          <w:lang w:eastAsia="es-CO"/>
        </w:rPr>
        <w:t>El ascenso del capitalismo y su dominio planetario, afirmado luego de la crisis del socialismo europeo. La consolidación de la ciencia moderna y del capitalismo son dos procesos históricamente paralelos e interconectados como se mostrará más adelante. La mundialización del capitalismo es un proceso asociado no sólo a las fuerzas productivas y las relaciones de producción que le proporcionan su fundamento, sino a las pautas de consumo que él promueve y a los modelos de desarrollo que preconiza, a los cuales atribuye una universalidad que sus apologetas consideran imposible de contestar.</w:t>
      </w:r>
    </w:p>
    <w:p w:rsidR="00A72A93" w:rsidRPr="00CE43C9" w:rsidRDefault="00A72A93" w:rsidP="00A72A93">
      <w:pPr>
        <w:pStyle w:val="Prrafodelista"/>
        <w:widowControl/>
        <w:numPr>
          <w:ilvl w:val="0"/>
          <w:numId w:val="2"/>
        </w:numPr>
        <w:autoSpaceDE/>
        <w:autoSpaceDN/>
        <w:spacing w:before="100" w:beforeAutospacing="1" w:after="100" w:afterAutospacing="1"/>
        <w:jc w:val="both"/>
        <w:rPr>
          <w:rFonts w:eastAsia="Times New Roman"/>
          <w:color w:val="000000"/>
          <w:sz w:val="26"/>
          <w:szCs w:val="26"/>
          <w:lang w:eastAsia="es-CO"/>
        </w:rPr>
      </w:pPr>
      <w:r w:rsidRPr="00CE43C9">
        <w:rPr>
          <w:rFonts w:eastAsia="Times New Roman"/>
          <w:color w:val="000000"/>
          <w:sz w:val="26"/>
          <w:szCs w:val="26"/>
          <w:lang w:eastAsia="es-CO"/>
        </w:rPr>
        <w:t>El surgimiento, afirmación y crisis del sistema mundial del socialismo. Tanto por sus esfuerzos y éxitos en el campo de la ciencia y la tecnología, como por las respuestas que sus avances demandaron del capitalismo en el contexto de la guerra fría, la existencia del socialismo ha sido un hecho social fundamental para explicar el desarrollo científico y tecnológico de este siglo.</w:t>
      </w:r>
    </w:p>
    <w:p w:rsidR="00A72A93" w:rsidRPr="00CE43C9" w:rsidRDefault="00A72A93" w:rsidP="00A72A93">
      <w:pPr>
        <w:pStyle w:val="Prrafodelista"/>
        <w:widowControl/>
        <w:numPr>
          <w:ilvl w:val="0"/>
          <w:numId w:val="2"/>
        </w:numPr>
        <w:autoSpaceDE/>
        <w:autoSpaceDN/>
        <w:spacing w:before="100" w:beforeAutospacing="1" w:after="100" w:afterAutospacing="1"/>
        <w:jc w:val="both"/>
        <w:rPr>
          <w:rFonts w:eastAsia="Times New Roman"/>
          <w:color w:val="000000"/>
          <w:sz w:val="26"/>
          <w:szCs w:val="26"/>
          <w:lang w:eastAsia="es-CO"/>
        </w:rPr>
      </w:pPr>
      <w:r w:rsidRPr="00CE43C9">
        <w:rPr>
          <w:rFonts w:eastAsia="Times New Roman"/>
          <w:color w:val="000000"/>
          <w:sz w:val="26"/>
          <w:szCs w:val="26"/>
          <w:lang w:eastAsia="es-CO"/>
        </w:rPr>
        <w:t>La fractura planetaria entre países desarrollados y países subdesarrollados. La riqueza mundial está sumamente concentrada en un grupo de países lo que les proporciona un enorme poder en las relaciones internacionales. Ese poder se apoya en el dominio de la ciencia y tecnología, aún más concentradas que la riqueza. Esa polarización tiene consecuencias enormes para cualquier país que intente desarrollar ciencia y tecnología.</w:t>
      </w:r>
    </w:p>
    <w:p w:rsidR="00A72A93" w:rsidRPr="00CE43C9" w:rsidRDefault="00A72A93" w:rsidP="00A72A93">
      <w:pPr>
        <w:pStyle w:val="Sinespaciado"/>
        <w:rPr>
          <w:rFonts w:ascii="Arial" w:hAnsi="Arial" w:cs="Arial"/>
          <w:sz w:val="26"/>
          <w:szCs w:val="26"/>
          <w:lang w:eastAsia="es-CO"/>
        </w:rPr>
      </w:pPr>
    </w:p>
    <w:p w:rsidR="00A72A93" w:rsidRPr="00CE43C9" w:rsidRDefault="00A72A93" w:rsidP="00A72A93">
      <w:pPr>
        <w:pStyle w:val="Sinespaciado"/>
        <w:rPr>
          <w:rFonts w:ascii="Arial" w:hAnsi="Arial" w:cs="Arial"/>
          <w:sz w:val="26"/>
          <w:szCs w:val="26"/>
        </w:rPr>
      </w:pPr>
    </w:p>
    <w:p w:rsidR="00A72A93" w:rsidRPr="00370229" w:rsidRDefault="00A72A93" w:rsidP="001F0E3B">
      <w:pPr>
        <w:pStyle w:val="Textoindependiente"/>
        <w:jc w:val="center"/>
        <w:rPr>
          <w:rFonts w:ascii="Times New Roman"/>
          <w:sz w:val="20"/>
          <w:lang w:val="es-CO"/>
        </w:rPr>
      </w:pPr>
    </w:p>
    <w:sectPr w:rsidR="00A72A93" w:rsidRPr="00370229" w:rsidSect="00CC445D">
      <w:type w:val="continuous"/>
      <w:pgSz w:w="12240" w:h="15840"/>
      <w:pgMar w:top="1000" w:right="1041"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6FA2"/>
    <w:multiLevelType w:val="multilevel"/>
    <w:tmpl w:val="0F58E13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E0638F"/>
    <w:multiLevelType w:val="hybridMultilevel"/>
    <w:tmpl w:val="672EBAD8"/>
    <w:lvl w:ilvl="0" w:tplc="829AD94C">
      <w:start w:val="1"/>
      <w:numFmt w:val="upperLetter"/>
      <w:lvlText w:val="%1."/>
      <w:lvlJc w:val="left"/>
      <w:pPr>
        <w:ind w:left="940" w:hanging="360"/>
        <w:jc w:val="left"/>
      </w:pPr>
      <w:rPr>
        <w:rFonts w:ascii="Arial" w:eastAsia="Arial" w:hAnsi="Arial" w:cs="Arial" w:hint="default"/>
        <w:w w:val="57"/>
        <w:sz w:val="24"/>
        <w:szCs w:val="24"/>
        <w:lang w:val="es-ES" w:eastAsia="en-US" w:bidi="ar-SA"/>
      </w:rPr>
    </w:lvl>
    <w:lvl w:ilvl="1" w:tplc="CC52DAE0">
      <w:numFmt w:val="bullet"/>
      <w:lvlText w:val="•"/>
      <w:lvlJc w:val="left"/>
      <w:pPr>
        <w:ind w:left="1980" w:hanging="360"/>
      </w:pPr>
      <w:rPr>
        <w:rFonts w:hint="default"/>
        <w:lang w:val="es-ES" w:eastAsia="en-US" w:bidi="ar-SA"/>
      </w:rPr>
    </w:lvl>
    <w:lvl w:ilvl="2" w:tplc="851E78DC">
      <w:numFmt w:val="bullet"/>
      <w:lvlText w:val="•"/>
      <w:lvlJc w:val="left"/>
      <w:pPr>
        <w:ind w:left="3020" w:hanging="360"/>
      </w:pPr>
      <w:rPr>
        <w:rFonts w:hint="default"/>
        <w:lang w:val="es-ES" w:eastAsia="en-US" w:bidi="ar-SA"/>
      </w:rPr>
    </w:lvl>
    <w:lvl w:ilvl="3" w:tplc="23223A04">
      <w:numFmt w:val="bullet"/>
      <w:lvlText w:val="•"/>
      <w:lvlJc w:val="left"/>
      <w:pPr>
        <w:ind w:left="4060" w:hanging="360"/>
      </w:pPr>
      <w:rPr>
        <w:rFonts w:hint="default"/>
        <w:lang w:val="es-ES" w:eastAsia="en-US" w:bidi="ar-SA"/>
      </w:rPr>
    </w:lvl>
    <w:lvl w:ilvl="4" w:tplc="FFB6B3E2">
      <w:numFmt w:val="bullet"/>
      <w:lvlText w:val="•"/>
      <w:lvlJc w:val="left"/>
      <w:pPr>
        <w:ind w:left="5100" w:hanging="360"/>
      </w:pPr>
      <w:rPr>
        <w:rFonts w:hint="default"/>
        <w:lang w:val="es-ES" w:eastAsia="en-US" w:bidi="ar-SA"/>
      </w:rPr>
    </w:lvl>
    <w:lvl w:ilvl="5" w:tplc="6BE0F996">
      <w:numFmt w:val="bullet"/>
      <w:lvlText w:val="•"/>
      <w:lvlJc w:val="left"/>
      <w:pPr>
        <w:ind w:left="6140" w:hanging="360"/>
      </w:pPr>
      <w:rPr>
        <w:rFonts w:hint="default"/>
        <w:lang w:val="es-ES" w:eastAsia="en-US" w:bidi="ar-SA"/>
      </w:rPr>
    </w:lvl>
    <w:lvl w:ilvl="6" w:tplc="B4B41090">
      <w:numFmt w:val="bullet"/>
      <w:lvlText w:val="•"/>
      <w:lvlJc w:val="left"/>
      <w:pPr>
        <w:ind w:left="7180" w:hanging="360"/>
      </w:pPr>
      <w:rPr>
        <w:rFonts w:hint="default"/>
        <w:lang w:val="es-ES" w:eastAsia="en-US" w:bidi="ar-SA"/>
      </w:rPr>
    </w:lvl>
    <w:lvl w:ilvl="7" w:tplc="C21AF648">
      <w:numFmt w:val="bullet"/>
      <w:lvlText w:val="•"/>
      <w:lvlJc w:val="left"/>
      <w:pPr>
        <w:ind w:left="8220" w:hanging="360"/>
      </w:pPr>
      <w:rPr>
        <w:rFonts w:hint="default"/>
        <w:lang w:val="es-ES" w:eastAsia="en-US" w:bidi="ar-SA"/>
      </w:rPr>
    </w:lvl>
    <w:lvl w:ilvl="8" w:tplc="AB64B946">
      <w:numFmt w:val="bullet"/>
      <w:lvlText w:val="•"/>
      <w:lvlJc w:val="left"/>
      <w:pPr>
        <w:ind w:left="9260"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97"/>
    <w:rsid w:val="000E1422"/>
    <w:rsid w:val="001E26E4"/>
    <w:rsid w:val="001F0E3B"/>
    <w:rsid w:val="002D0645"/>
    <w:rsid w:val="00370229"/>
    <w:rsid w:val="00472F29"/>
    <w:rsid w:val="004F30C3"/>
    <w:rsid w:val="004F6559"/>
    <w:rsid w:val="00796ED3"/>
    <w:rsid w:val="00A72A93"/>
    <w:rsid w:val="00B2043C"/>
    <w:rsid w:val="00BC39A4"/>
    <w:rsid w:val="00BD091E"/>
    <w:rsid w:val="00BD50D2"/>
    <w:rsid w:val="00BE21F0"/>
    <w:rsid w:val="00BF45E1"/>
    <w:rsid w:val="00CA7697"/>
    <w:rsid w:val="00CC445D"/>
    <w:rsid w:val="00CE43C9"/>
    <w:rsid w:val="00DB19AD"/>
    <w:rsid w:val="00EE3832"/>
    <w:rsid w:val="00F079C6"/>
    <w:rsid w:val="00FB5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220"/>
    </w:pPr>
    <w:rPr>
      <w:b/>
      <w:bCs/>
      <w:sz w:val="24"/>
      <w:szCs w:val="24"/>
    </w:rPr>
  </w:style>
  <w:style w:type="paragraph" w:styleId="Prrafodelista">
    <w:name w:val="List Paragraph"/>
    <w:basedOn w:val="Normal"/>
    <w:uiPriority w:val="1"/>
    <w:qFormat/>
    <w:pPr>
      <w:spacing w:before="99"/>
      <w:ind w:left="940" w:hanging="360"/>
    </w:pPr>
  </w:style>
  <w:style w:type="paragraph" w:customStyle="1" w:styleId="TableParagraph">
    <w:name w:val="Table Paragraph"/>
    <w:basedOn w:val="Normal"/>
    <w:uiPriority w:val="1"/>
    <w:qFormat/>
    <w:pPr>
      <w:ind w:left="67"/>
    </w:pPr>
    <w:rPr>
      <w:rFonts w:ascii="Trebuchet MS" w:eastAsia="Trebuchet MS" w:hAnsi="Trebuchet MS" w:cs="Trebuchet MS"/>
    </w:rPr>
  </w:style>
  <w:style w:type="character" w:styleId="Hipervnculo">
    <w:name w:val="Hyperlink"/>
    <w:basedOn w:val="Fuentedeprrafopredeter"/>
    <w:uiPriority w:val="99"/>
    <w:unhideWhenUsed/>
    <w:rsid w:val="001E26E4"/>
    <w:rPr>
      <w:color w:val="0000FF" w:themeColor="hyperlink"/>
      <w:u w:val="single"/>
    </w:rPr>
  </w:style>
  <w:style w:type="paragraph" w:styleId="Sinespaciado">
    <w:name w:val="No Spacing"/>
    <w:uiPriority w:val="1"/>
    <w:qFormat/>
    <w:rsid w:val="00370229"/>
    <w:pPr>
      <w:widowControl/>
      <w:autoSpaceDE/>
      <w:autoSpaceDN/>
    </w:pPr>
    <w:rPr>
      <w:lang w:val="es-CO"/>
    </w:rPr>
  </w:style>
  <w:style w:type="paragraph" w:styleId="Textodeglobo">
    <w:name w:val="Balloon Text"/>
    <w:basedOn w:val="Normal"/>
    <w:link w:val="TextodegloboCar"/>
    <w:uiPriority w:val="99"/>
    <w:semiHidden/>
    <w:unhideWhenUsed/>
    <w:rsid w:val="00370229"/>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229"/>
    <w:rPr>
      <w:rFonts w:ascii="Tahoma" w:eastAsia="Arial"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220"/>
    </w:pPr>
    <w:rPr>
      <w:b/>
      <w:bCs/>
      <w:sz w:val="24"/>
      <w:szCs w:val="24"/>
    </w:rPr>
  </w:style>
  <w:style w:type="paragraph" w:styleId="Prrafodelista">
    <w:name w:val="List Paragraph"/>
    <w:basedOn w:val="Normal"/>
    <w:uiPriority w:val="1"/>
    <w:qFormat/>
    <w:pPr>
      <w:spacing w:before="99"/>
      <w:ind w:left="940" w:hanging="360"/>
    </w:pPr>
  </w:style>
  <w:style w:type="paragraph" w:customStyle="1" w:styleId="TableParagraph">
    <w:name w:val="Table Paragraph"/>
    <w:basedOn w:val="Normal"/>
    <w:uiPriority w:val="1"/>
    <w:qFormat/>
    <w:pPr>
      <w:ind w:left="67"/>
    </w:pPr>
    <w:rPr>
      <w:rFonts w:ascii="Trebuchet MS" w:eastAsia="Trebuchet MS" w:hAnsi="Trebuchet MS" w:cs="Trebuchet MS"/>
    </w:rPr>
  </w:style>
  <w:style w:type="character" w:styleId="Hipervnculo">
    <w:name w:val="Hyperlink"/>
    <w:basedOn w:val="Fuentedeprrafopredeter"/>
    <w:uiPriority w:val="99"/>
    <w:unhideWhenUsed/>
    <w:rsid w:val="001E26E4"/>
    <w:rPr>
      <w:color w:val="0000FF" w:themeColor="hyperlink"/>
      <w:u w:val="single"/>
    </w:rPr>
  </w:style>
  <w:style w:type="paragraph" w:styleId="Sinespaciado">
    <w:name w:val="No Spacing"/>
    <w:uiPriority w:val="1"/>
    <w:qFormat/>
    <w:rsid w:val="00370229"/>
    <w:pPr>
      <w:widowControl/>
      <w:autoSpaceDE/>
      <w:autoSpaceDN/>
    </w:pPr>
    <w:rPr>
      <w:lang w:val="es-CO"/>
    </w:rPr>
  </w:style>
  <w:style w:type="paragraph" w:styleId="Textodeglobo">
    <w:name w:val="Balloon Text"/>
    <w:basedOn w:val="Normal"/>
    <w:link w:val="TextodegloboCar"/>
    <w:uiPriority w:val="99"/>
    <w:semiHidden/>
    <w:unhideWhenUsed/>
    <w:rsid w:val="00370229"/>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229"/>
    <w:rPr>
      <w:rFonts w:ascii="Tahoma" w:eastAsia="Arial"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2</cp:revision>
  <dcterms:created xsi:type="dcterms:W3CDTF">2020-11-11T18:46:00Z</dcterms:created>
  <dcterms:modified xsi:type="dcterms:W3CDTF">2020-11-11T18:46:00Z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2020-11-06T00:00:00Z</vt:filetime>
  </property>
</Properties>
</file>